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25" w:rsidRDefault="00DA0725" w:rsidP="007D7A5A">
      <w:pPr>
        <w:spacing w:after="0" w:line="240" w:lineRule="auto"/>
        <w:contextualSpacing/>
        <w:jc w:val="both"/>
        <w:rPr>
          <w:sz w:val="25"/>
          <w:szCs w:val="25"/>
        </w:rPr>
      </w:pPr>
    </w:p>
    <w:p w:rsidR="007D7A5A" w:rsidRPr="00DA0725" w:rsidRDefault="00ED27B8" w:rsidP="007D7A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0725">
        <w:rPr>
          <w:rFonts w:ascii="Arial" w:hAnsi="Arial" w:cs="Arial"/>
          <w:sz w:val="24"/>
          <w:szCs w:val="24"/>
        </w:rPr>
        <w:t xml:space="preserve">O Estado do Rio Grande do Sul, por intermédio </w:t>
      </w:r>
      <w:r w:rsidR="00A35A98" w:rsidRPr="00DA0725">
        <w:rPr>
          <w:rFonts w:ascii="Arial" w:hAnsi="Arial" w:cs="Arial"/>
          <w:sz w:val="24"/>
          <w:szCs w:val="24"/>
        </w:rPr>
        <w:t>da Comissão Especial de Seleção</w:t>
      </w:r>
      <w:r w:rsidR="00A35A98" w:rsidRPr="00DA0725">
        <w:rPr>
          <w:rFonts w:ascii="Arial" w:hAnsi="Arial" w:cs="Arial"/>
          <w:sz w:val="24"/>
          <w:szCs w:val="24"/>
        </w:rPr>
        <w:t xml:space="preserve"> </w:t>
      </w:r>
      <w:r w:rsidRPr="00DA0725">
        <w:rPr>
          <w:rFonts w:ascii="Arial" w:hAnsi="Arial" w:cs="Arial"/>
          <w:sz w:val="24"/>
          <w:szCs w:val="24"/>
        </w:rPr>
        <w:t>da Se</w:t>
      </w:r>
      <w:r w:rsidR="00A35A98">
        <w:rPr>
          <w:rFonts w:ascii="Arial" w:hAnsi="Arial" w:cs="Arial"/>
          <w:sz w:val="24"/>
          <w:szCs w:val="24"/>
        </w:rPr>
        <w:t>cretaria de Estado da Educação</w:t>
      </w:r>
      <w:bookmarkStart w:id="0" w:name="_GoBack"/>
      <w:bookmarkEnd w:id="0"/>
      <w:r w:rsidRPr="00DA0725">
        <w:rPr>
          <w:rFonts w:ascii="Arial" w:hAnsi="Arial" w:cs="Arial"/>
          <w:sz w:val="24"/>
          <w:szCs w:val="24"/>
        </w:rPr>
        <w:t xml:space="preserve">, torna público o rol de organizações da sociedade civil credenciadas, na forma estabelecida no Edital de Credenciamento nº 001/2017, para eventualmente firmar parceria na área da educação </w:t>
      </w:r>
      <w:r w:rsidRPr="00DA0725">
        <w:rPr>
          <w:rFonts w:ascii="Arial" w:hAnsi="Arial" w:cs="Arial"/>
          <w:sz w:val="24"/>
          <w:szCs w:val="24"/>
          <w:shd w:val="clear" w:color="auto" w:fill="FFFFFF"/>
        </w:rPr>
        <w:t xml:space="preserve">com a finalidade de realizar </w:t>
      </w:r>
      <w:r w:rsidR="00C93174" w:rsidRPr="00DA0725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DA0725">
        <w:rPr>
          <w:rFonts w:ascii="Arial" w:hAnsi="Arial" w:cs="Arial"/>
          <w:sz w:val="24"/>
          <w:szCs w:val="24"/>
          <w:shd w:val="clear" w:color="auto" w:fill="FFFFFF"/>
        </w:rPr>
        <w:t>formação continuada de professores</w:t>
      </w:r>
      <w:r w:rsidR="00C93174" w:rsidRPr="00DA0725">
        <w:rPr>
          <w:rFonts w:ascii="Arial" w:hAnsi="Arial" w:cs="Arial"/>
          <w:sz w:val="24"/>
          <w:szCs w:val="24"/>
          <w:shd w:val="clear" w:color="auto" w:fill="FFFFFF"/>
        </w:rPr>
        <w:t xml:space="preserve"> eleita na </w:t>
      </w:r>
      <w:r w:rsidR="00C93174" w:rsidRPr="00DA0725">
        <w:rPr>
          <w:rFonts w:ascii="Arial" w:hAnsi="Arial" w:cs="Arial"/>
          <w:sz w:val="24"/>
          <w:szCs w:val="24"/>
        </w:rPr>
        <w:t>Consulta Popular 2016-2017.</w:t>
      </w:r>
      <w:r w:rsidR="007D7A5A" w:rsidRPr="00DA0725">
        <w:rPr>
          <w:rFonts w:ascii="Arial" w:hAnsi="Arial" w:cs="Arial"/>
          <w:sz w:val="24"/>
          <w:szCs w:val="24"/>
        </w:rPr>
        <w:t xml:space="preserve"> </w:t>
      </w:r>
    </w:p>
    <w:p w:rsidR="00FC4149" w:rsidRPr="00DA0725" w:rsidRDefault="00FC4149" w:rsidP="007D7A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4149" w:rsidRPr="00DA0725" w:rsidRDefault="00FC4149" w:rsidP="007D7A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7A5A" w:rsidRPr="00DA0725" w:rsidRDefault="007D7A5A" w:rsidP="007D7A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0725">
        <w:rPr>
          <w:rFonts w:ascii="Arial" w:hAnsi="Arial" w:cs="Arial"/>
          <w:sz w:val="24"/>
          <w:szCs w:val="24"/>
        </w:rPr>
        <w:t xml:space="preserve">Organizações da sociedade civil credenciadas: </w:t>
      </w:r>
    </w:p>
    <w:p w:rsidR="00FC4149" w:rsidRPr="00DA0725" w:rsidRDefault="00FC4149" w:rsidP="007D7A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4149" w:rsidRPr="00DA0725" w:rsidRDefault="00FC4149" w:rsidP="007D7A5A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D7A5A" w:rsidRPr="00DA0725" w:rsidRDefault="00266363" w:rsidP="007D7A5A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Universidade do Vale do Rio dos Sinos – </w:t>
      </w:r>
      <w:r w:rsidRPr="00DA0725">
        <w:rPr>
          <w:rFonts w:ascii="Arial" w:hAnsi="Arial" w:cs="Arial"/>
          <w:i/>
          <w:sz w:val="24"/>
          <w:szCs w:val="24"/>
        </w:rPr>
        <w:t>UNISINOS</w:t>
      </w:r>
      <w:r w:rsidR="007D7A5A" w:rsidRPr="00DA0725">
        <w:rPr>
          <w:rFonts w:ascii="Arial" w:hAnsi="Arial" w:cs="Arial"/>
          <w:i/>
          <w:sz w:val="24"/>
          <w:szCs w:val="24"/>
        </w:rPr>
        <w:t>;</w:t>
      </w:r>
    </w:p>
    <w:p w:rsidR="008B4490" w:rsidRPr="00DA0725" w:rsidRDefault="008B4490" w:rsidP="007D7A5A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B4490" w:rsidRPr="00DA0725" w:rsidRDefault="00D05098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Universidade de Passo Fundo – </w:t>
      </w:r>
      <w:r w:rsidRPr="00DA0725">
        <w:rPr>
          <w:rFonts w:ascii="Arial" w:hAnsi="Arial" w:cs="Arial"/>
          <w:i/>
          <w:sz w:val="24"/>
          <w:szCs w:val="24"/>
        </w:rPr>
        <w:t>UPF</w:t>
      </w:r>
      <w:r w:rsidR="007D7A5A" w:rsidRPr="00DA0725">
        <w:rPr>
          <w:rFonts w:ascii="Arial" w:hAnsi="Arial" w:cs="Arial"/>
          <w:i/>
          <w:sz w:val="24"/>
          <w:szCs w:val="24"/>
        </w:rPr>
        <w:t>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C93174" w:rsidRPr="00DA0725" w:rsidRDefault="00C93174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F027CC" w:rsidRPr="00DA0725">
        <w:rPr>
          <w:rFonts w:ascii="Arial" w:hAnsi="Arial" w:cs="Arial"/>
          <w:i/>
          <w:sz w:val="24"/>
          <w:szCs w:val="24"/>
        </w:rPr>
        <w:t>Universidade da Região da C</w:t>
      </w:r>
      <w:r w:rsidRPr="00DA0725">
        <w:rPr>
          <w:rFonts w:ascii="Arial" w:hAnsi="Arial" w:cs="Arial"/>
          <w:i/>
          <w:sz w:val="24"/>
          <w:szCs w:val="24"/>
        </w:rPr>
        <w:t>ampanha – URCAMP</w:t>
      </w:r>
      <w:r w:rsidR="007D7A5A" w:rsidRPr="00DA0725">
        <w:rPr>
          <w:rFonts w:ascii="Arial" w:hAnsi="Arial" w:cs="Arial"/>
          <w:i/>
          <w:sz w:val="24"/>
          <w:szCs w:val="24"/>
        </w:rPr>
        <w:t>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C93174" w:rsidRPr="00DA0725" w:rsidRDefault="00C93174" w:rsidP="008B4490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A0725">
        <w:rPr>
          <w:rFonts w:ascii="Arial" w:hAnsi="Arial" w:cs="Arial"/>
          <w:i/>
          <w:color w:val="000000" w:themeColor="text1"/>
          <w:sz w:val="24"/>
          <w:szCs w:val="24"/>
        </w:rPr>
        <w:t>- Universidade Regional Integrada</w:t>
      </w:r>
      <w:r w:rsidR="00F027CC" w:rsidRPr="00DA0725">
        <w:rPr>
          <w:rFonts w:ascii="Arial" w:hAnsi="Arial" w:cs="Arial"/>
          <w:i/>
          <w:color w:val="000000" w:themeColor="text1"/>
          <w:sz w:val="24"/>
          <w:szCs w:val="24"/>
        </w:rPr>
        <w:t xml:space="preserve"> do Alto Uruguai e das Missões</w:t>
      </w:r>
      <w:r w:rsidRPr="00DA072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D7A5A" w:rsidRPr="00DA0725"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 w:rsidRPr="00DA0725">
        <w:rPr>
          <w:rFonts w:ascii="Arial" w:hAnsi="Arial" w:cs="Arial"/>
          <w:i/>
          <w:color w:val="000000" w:themeColor="text1"/>
          <w:sz w:val="24"/>
          <w:szCs w:val="24"/>
        </w:rPr>
        <w:t xml:space="preserve"> URI</w:t>
      </w:r>
      <w:r w:rsidR="007D7A5A" w:rsidRPr="00DA0725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05098" w:rsidRPr="00DA0725" w:rsidRDefault="00D05098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Universidade </w:t>
      </w:r>
      <w:r w:rsidR="00F027CC" w:rsidRPr="00DA0725">
        <w:rPr>
          <w:rFonts w:ascii="Arial" w:hAnsi="Arial" w:cs="Arial"/>
          <w:i/>
          <w:sz w:val="24"/>
          <w:szCs w:val="24"/>
        </w:rPr>
        <w:t xml:space="preserve">Regional do Noroeste do Rio Grande do Sul </w:t>
      </w:r>
      <w:r w:rsidR="007D7A5A" w:rsidRPr="00DA0725">
        <w:rPr>
          <w:rFonts w:ascii="Arial" w:hAnsi="Arial" w:cs="Arial"/>
          <w:i/>
          <w:sz w:val="24"/>
          <w:szCs w:val="24"/>
        </w:rPr>
        <w:t>–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 </w:t>
      </w:r>
      <w:r w:rsidRPr="00DA0725">
        <w:rPr>
          <w:rFonts w:ascii="Arial" w:hAnsi="Arial" w:cs="Arial"/>
          <w:i/>
          <w:sz w:val="24"/>
          <w:szCs w:val="24"/>
        </w:rPr>
        <w:t>UNIJUI</w:t>
      </w:r>
      <w:r w:rsidR="007D7A5A" w:rsidRPr="00DA0725">
        <w:rPr>
          <w:rFonts w:ascii="Arial" w:hAnsi="Arial" w:cs="Arial"/>
          <w:i/>
          <w:sz w:val="24"/>
          <w:szCs w:val="24"/>
        </w:rPr>
        <w:t>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266363" w:rsidRPr="00DA0725" w:rsidRDefault="00266363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Universidade de Cruz Alta </w:t>
      </w:r>
      <w:r w:rsidR="007D7A5A" w:rsidRPr="00DA0725">
        <w:rPr>
          <w:rFonts w:ascii="Arial" w:hAnsi="Arial" w:cs="Arial"/>
          <w:i/>
          <w:sz w:val="24"/>
          <w:szCs w:val="24"/>
        </w:rPr>
        <w:t>–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 </w:t>
      </w:r>
      <w:r w:rsidRPr="00DA0725">
        <w:rPr>
          <w:rFonts w:ascii="Arial" w:hAnsi="Arial" w:cs="Arial"/>
          <w:i/>
          <w:sz w:val="24"/>
          <w:szCs w:val="24"/>
        </w:rPr>
        <w:t>UNICRUZ</w:t>
      </w:r>
      <w:r w:rsidR="007D7A5A" w:rsidRPr="00DA0725">
        <w:rPr>
          <w:rFonts w:ascii="Arial" w:hAnsi="Arial" w:cs="Arial"/>
          <w:i/>
          <w:sz w:val="24"/>
          <w:szCs w:val="24"/>
        </w:rPr>
        <w:t>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>- Universidade de Santa Cruz do Sul – UNISC;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D05098" w:rsidRPr="00DA0725" w:rsidRDefault="00D05098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Universidade </w:t>
      </w:r>
      <w:proofErr w:type="spellStart"/>
      <w:r w:rsidR="008B4490" w:rsidRPr="00DA0725">
        <w:rPr>
          <w:rFonts w:ascii="Arial" w:hAnsi="Arial" w:cs="Arial"/>
          <w:i/>
          <w:sz w:val="24"/>
          <w:szCs w:val="24"/>
        </w:rPr>
        <w:t>Feevale</w:t>
      </w:r>
      <w:proofErr w:type="spellEnd"/>
      <w:r w:rsidR="008B4490" w:rsidRPr="00DA0725">
        <w:rPr>
          <w:rFonts w:ascii="Arial" w:hAnsi="Arial" w:cs="Arial"/>
          <w:i/>
          <w:sz w:val="24"/>
          <w:szCs w:val="24"/>
        </w:rPr>
        <w:t xml:space="preserve"> – </w:t>
      </w:r>
      <w:r w:rsidRPr="00DA0725">
        <w:rPr>
          <w:rFonts w:ascii="Arial" w:hAnsi="Arial" w:cs="Arial"/>
          <w:i/>
          <w:sz w:val="24"/>
          <w:szCs w:val="24"/>
        </w:rPr>
        <w:t>FEEVALE</w:t>
      </w:r>
      <w:r w:rsidR="007D7A5A" w:rsidRPr="00DA0725">
        <w:rPr>
          <w:rFonts w:ascii="Arial" w:hAnsi="Arial" w:cs="Arial"/>
          <w:i/>
          <w:sz w:val="24"/>
          <w:szCs w:val="24"/>
        </w:rPr>
        <w:t>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>- Consórcio das Universidades Comunitárias Gaúchas – COMUNG;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Centro Universitário </w:t>
      </w:r>
      <w:proofErr w:type="spellStart"/>
      <w:r w:rsidRPr="00DA0725">
        <w:rPr>
          <w:rFonts w:ascii="Arial" w:hAnsi="Arial" w:cs="Arial"/>
          <w:i/>
          <w:sz w:val="24"/>
          <w:szCs w:val="24"/>
        </w:rPr>
        <w:t>Univates</w:t>
      </w:r>
      <w:proofErr w:type="spellEnd"/>
      <w:r w:rsidRPr="00DA0725">
        <w:rPr>
          <w:rFonts w:ascii="Arial" w:hAnsi="Arial" w:cs="Arial"/>
          <w:i/>
          <w:sz w:val="24"/>
          <w:szCs w:val="24"/>
        </w:rPr>
        <w:t xml:space="preserve"> – UNIVATES;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266363" w:rsidRPr="00DA0725" w:rsidRDefault="00F027CC" w:rsidP="008B4490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8B4490" w:rsidRPr="00DA0725">
        <w:rPr>
          <w:rFonts w:ascii="Arial" w:hAnsi="Arial" w:cs="Arial"/>
          <w:i/>
          <w:color w:val="000000" w:themeColor="text1"/>
          <w:sz w:val="24"/>
          <w:szCs w:val="24"/>
        </w:rPr>
        <w:t>Centro Universitário Franciscano</w:t>
      </w:r>
      <w:r w:rsidR="00C93174" w:rsidRPr="00DA072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D7A5A" w:rsidRPr="00DA0725"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 w:rsidR="00C93174" w:rsidRPr="00DA072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66363" w:rsidRPr="00DA0725">
        <w:rPr>
          <w:rFonts w:ascii="Arial" w:hAnsi="Arial" w:cs="Arial"/>
          <w:i/>
          <w:color w:val="000000" w:themeColor="text1"/>
          <w:sz w:val="24"/>
          <w:szCs w:val="24"/>
        </w:rPr>
        <w:t>UNIFRA</w:t>
      </w:r>
      <w:r w:rsidR="007D7A5A" w:rsidRPr="00DA0725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8B4490" w:rsidRPr="00DA0725" w:rsidRDefault="008B4490" w:rsidP="008B4490">
      <w:pPr>
        <w:spacing w:after="0"/>
        <w:rPr>
          <w:rFonts w:ascii="Arial" w:hAnsi="Arial" w:cs="Arial"/>
          <w:i/>
          <w:sz w:val="24"/>
          <w:szCs w:val="24"/>
        </w:rPr>
      </w:pPr>
    </w:p>
    <w:p w:rsidR="00727BEF" w:rsidRPr="00DA0725" w:rsidRDefault="00727BEF" w:rsidP="00DA0725">
      <w:pPr>
        <w:spacing w:after="0"/>
        <w:rPr>
          <w:rFonts w:ascii="Arial" w:hAnsi="Arial" w:cs="Arial"/>
          <w:i/>
          <w:sz w:val="24"/>
          <w:szCs w:val="24"/>
        </w:rPr>
      </w:pPr>
      <w:r w:rsidRPr="00DA0725">
        <w:rPr>
          <w:rFonts w:ascii="Arial" w:hAnsi="Arial" w:cs="Arial"/>
          <w:i/>
          <w:sz w:val="24"/>
          <w:szCs w:val="24"/>
        </w:rPr>
        <w:t xml:space="preserve">- </w:t>
      </w:r>
      <w:r w:rsidR="008B4490" w:rsidRPr="00DA0725">
        <w:rPr>
          <w:rFonts w:ascii="Arial" w:hAnsi="Arial" w:cs="Arial"/>
          <w:i/>
          <w:sz w:val="24"/>
          <w:szCs w:val="24"/>
        </w:rPr>
        <w:t>Centro Universitário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 La Salle </w:t>
      </w:r>
      <w:r w:rsidR="007D7A5A" w:rsidRPr="00DA0725">
        <w:rPr>
          <w:rFonts w:ascii="Arial" w:hAnsi="Arial" w:cs="Arial"/>
          <w:i/>
          <w:sz w:val="24"/>
          <w:szCs w:val="24"/>
        </w:rPr>
        <w:t>–</w:t>
      </w:r>
      <w:r w:rsidR="00C93174" w:rsidRPr="00DA0725">
        <w:rPr>
          <w:rFonts w:ascii="Arial" w:hAnsi="Arial" w:cs="Arial"/>
          <w:i/>
          <w:sz w:val="24"/>
          <w:szCs w:val="24"/>
        </w:rPr>
        <w:t xml:space="preserve"> </w:t>
      </w:r>
      <w:r w:rsidRPr="00DA0725">
        <w:rPr>
          <w:rFonts w:ascii="Arial" w:hAnsi="Arial" w:cs="Arial"/>
          <w:i/>
          <w:sz w:val="24"/>
          <w:szCs w:val="24"/>
        </w:rPr>
        <w:t>UNILASSALE</w:t>
      </w:r>
      <w:r w:rsidR="007D7A5A" w:rsidRPr="00DA0725">
        <w:rPr>
          <w:rFonts w:ascii="Arial" w:hAnsi="Arial" w:cs="Arial"/>
          <w:i/>
          <w:sz w:val="24"/>
          <w:szCs w:val="24"/>
        </w:rPr>
        <w:t>.</w:t>
      </w:r>
    </w:p>
    <w:p w:rsidR="00DA0725" w:rsidRPr="00DA0725" w:rsidRDefault="000B08AA" w:rsidP="00DA0725">
      <w:pPr>
        <w:spacing w:after="0"/>
        <w:rPr>
          <w:rFonts w:ascii="Arial" w:hAnsi="Arial" w:cs="Arial"/>
          <w:i/>
          <w:color w:val="2F5496" w:themeColor="accent5" w:themeShade="BF"/>
          <w:sz w:val="24"/>
          <w:szCs w:val="24"/>
        </w:rPr>
      </w:pP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  <w:r w:rsidRPr="00DA0725">
        <w:rPr>
          <w:rFonts w:ascii="Arial" w:hAnsi="Arial" w:cs="Arial"/>
          <w:i/>
          <w:color w:val="2F5496" w:themeColor="accent5" w:themeShade="BF"/>
          <w:sz w:val="24"/>
          <w:szCs w:val="24"/>
        </w:rPr>
        <w:softHyphen/>
      </w:r>
    </w:p>
    <w:p w:rsidR="00DA0725" w:rsidRPr="00DA0725" w:rsidRDefault="00DA0725" w:rsidP="00DA0725">
      <w:pPr>
        <w:spacing w:after="0"/>
        <w:rPr>
          <w:rFonts w:ascii="Arial" w:hAnsi="Arial" w:cs="Arial"/>
          <w:i/>
          <w:color w:val="2F5496" w:themeColor="accent5" w:themeShade="BF"/>
          <w:sz w:val="24"/>
          <w:szCs w:val="24"/>
        </w:rPr>
      </w:pPr>
    </w:p>
    <w:p w:rsidR="00DA0725" w:rsidRPr="00DA0725" w:rsidRDefault="00DA0725" w:rsidP="00DA0725">
      <w:pPr>
        <w:spacing w:after="0" w:line="240" w:lineRule="auto"/>
        <w:ind w:firstLine="453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A0725">
        <w:rPr>
          <w:rFonts w:ascii="Arial" w:hAnsi="Arial" w:cs="Arial"/>
          <w:sz w:val="24"/>
          <w:szCs w:val="24"/>
        </w:rPr>
        <w:t xml:space="preserve">     Porto Alegre, 14 de julho de 2017.</w:t>
      </w:r>
    </w:p>
    <w:p w:rsidR="00DA0725" w:rsidRPr="00DA0725" w:rsidRDefault="00DA0725">
      <w:pPr>
        <w:rPr>
          <w:rFonts w:ascii="Arial" w:hAnsi="Arial" w:cs="Arial"/>
          <w:i/>
          <w:color w:val="2F5496" w:themeColor="accent5" w:themeShade="BF"/>
          <w:sz w:val="24"/>
          <w:szCs w:val="24"/>
        </w:rPr>
      </w:pPr>
    </w:p>
    <w:p w:rsidR="007D7A5A" w:rsidRPr="00E64F97" w:rsidRDefault="00ED27B8" w:rsidP="007D7A5A">
      <w:pPr>
        <w:pStyle w:val="SemEspaamento"/>
        <w:tabs>
          <w:tab w:val="left" w:pos="1843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E64F97">
        <w:rPr>
          <w:rFonts w:ascii="Arial" w:hAnsi="Arial" w:cs="Arial"/>
          <w:sz w:val="24"/>
          <w:szCs w:val="24"/>
        </w:rPr>
        <w:t>Rosangela Oliveira Abadie</w:t>
      </w:r>
      <w:r w:rsidR="00DA0725" w:rsidRPr="00E64F97">
        <w:rPr>
          <w:rFonts w:ascii="Arial" w:hAnsi="Arial" w:cs="Arial"/>
          <w:sz w:val="24"/>
          <w:szCs w:val="24"/>
        </w:rPr>
        <w:t>,</w:t>
      </w:r>
      <w:r w:rsidRPr="00E64F97">
        <w:rPr>
          <w:rFonts w:ascii="Arial" w:hAnsi="Arial" w:cs="Arial"/>
          <w:sz w:val="24"/>
          <w:szCs w:val="24"/>
        </w:rPr>
        <w:t xml:space="preserve"> </w:t>
      </w:r>
    </w:p>
    <w:p w:rsidR="00ED27B8" w:rsidRPr="00E64F97" w:rsidRDefault="007D7A5A" w:rsidP="008B4490">
      <w:pPr>
        <w:pStyle w:val="SemEspaamento"/>
        <w:tabs>
          <w:tab w:val="left" w:pos="1843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E64F97">
        <w:rPr>
          <w:rFonts w:ascii="Arial" w:hAnsi="Arial" w:cs="Arial"/>
          <w:sz w:val="24"/>
          <w:szCs w:val="24"/>
        </w:rPr>
        <w:t>Coordenadora</w:t>
      </w:r>
      <w:r w:rsidR="00E64F97" w:rsidRPr="00E64F97">
        <w:rPr>
          <w:rFonts w:ascii="Arial" w:hAnsi="Arial" w:cs="Arial"/>
          <w:sz w:val="24"/>
          <w:szCs w:val="24"/>
        </w:rPr>
        <w:t>,</w:t>
      </w:r>
    </w:p>
    <w:p w:rsidR="00E64F97" w:rsidRPr="00E64F97" w:rsidRDefault="00E64F97" w:rsidP="008B4490">
      <w:pPr>
        <w:pStyle w:val="SemEspaamento"/>
        <w:tabs>
          <w:tab w:val="left" w:pos="1843"/>
        </w:tabs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E64F97">
        <w:rPr>
          <w:rFonts w:ascii="Arial" w:hAnsi="Arial" w:cs="Arial"/>
          <w:sz w:val="24"/>
          <w:szCs w:val="24"/>
        </w:rPr>
        <w:t>Comissão Especial de Seleção.</w:t>
      </w:r>
    </w:p>
    <w:p w:rsidR="00ED27B8" w:rsidRPr="00E64F97" w:rsidRDefault="00ED27B8">
      <w:pPr>
        <w:rPr>
          <w:rFonts w:ascii="Arial" w:hAnsi="Arial" w:cs="Arial"/>
          <w:b/>
          <w:i/>
          <w:color w:val="2F5496" w:themeColor="accent5" w:themeShade="BF"/>
          <w:sz w:val="24"/>
          <w:szCs w:val="24"/>
        </w:rPr>
      </w:pPr>
    </w:p>
    <w:sectPr w:rsidR="00ED27B8" w:rsidRPr="00E64F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B8" w:rsidRDefault="00ED27B8" w:rsidP="00ED27B8">
      <w:pPr>
        <w:spacing w:after="0" w:line="240" w:lineRule="auto"/>
      </w:pPr>
      <w:r>
        <w:separator/>
      </w:r>
    </w:p>
  </w:endnote>
  <w:endnote w:type="continuationSeparator" w:id="0">
    <w:p w:rsidR="00ED27B8" w:rsidRDefault="00ED27B8" w:rsidP="00ED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25" w:rsidRDefault="00DA0725" w:rsidP="00DA0725">
    <w:pPr>
      <w:pStyle w:val="Rodap"/>
      <w:pBdr>
        <w:bottom w:val="single" w:sz="12" w:space="1" w:color="auto"/>
      </w:pBdr>
      <w:rPr>
        <w:sz w:val="16"/>
        <w:szCs w:val="16"/>
      </w:rPr>
    </w:pPr>
  </w:p>
  <w:p w:rsidR="00DA0725" w:rsidRDefault="00DA0725" w:rsidP="00DA0725">
    <w:pPr>
      <w:pStyle w:val="Rodap"/>
      <w:jc w:val="center"/>
    </w:pPr>
    <w:r>
      <w:rPr>
        <w:sz w:val="16"/>
        <w:szCs w:val="16"/>
      </w:rPr>
      <w:t>Av. Borges de Medeiros, 1501 | Bairro Praia de Belas | Porto Alegre/RS | CEP 90119-900 – Fone PABX: (51) 3288-4700</w:t>
    </w:r>
  </w:p>
  <w:p w:rsidR="00DA0725" w:rsidRDefault="00DA07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B8" w:rsidRDefault="00ED27B8" w:rsidP="00ED27B8">
      <w:pPr>
        <w:spacing w:after="0" w:line="240" w:lineRule="auto"/>
      </w:pPr>
      <w:r>
        <w:separator/>
      </w:r>
    </w:p>
  </w:footnote>
  <w:footnote w:type="continuationSeparator" w:id="0">
    <w:p w:rsidR="00ED27B8" w:rsidRDefault="00ED27B8" w:rsidP="00ED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B8" w:rsidRDefault="00ED27B8" w:rsidP="00ED27B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8910ED" wp14:editId="2E5B2685">
          <wp:extent cx="1656272" cy="1233754"/>
          <wp:effectExtent l="0" t="0" r="0" b="0"/>
          <wp:docPr id="3" name="Imagem 3" descr="SEDUC_TODOSpeloRio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UC_TODOSpeloRio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33" cy="12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8"/>
    <w:rsid w:val="000B08AA"/>
    <w:rsid w:val="00266363"/>
    <w:rsid w:val="00404DF0"/>
    <w:rsid w:val="004F10DB"/>
    <w:rsid w:val="0061658B"/>
    <w:rsid w:val="00721BA7"/>
    <w:rsid w:val="00727BEF"/>
    <w:rsid w:val="007D7A5A"/>
    <w:rsid w:val="008B4490"/>
    <w:rsid w:val="00A35A98"/>
    <w:rsid w:val="00C13C13"/>
    <w:rsid w:val="00C93174"/>
    <w:rsid w:val="00D05098"/>
    <w:rsid w:val="00DA0725"/>
    <w:rsid w:val="00E64F97"/>
    <w:rsid w:val="00ED27B8"/>
    <w:rsid w:val="00F027CC"/>
    <w:rsid w:val="00FB7319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C9DD"/>
  <w15:chartTrackingRefBased/>
  <w15:docId w15:val="{0882FE1E-A1D4-4596-9C1C-0EFBFDBD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7B8"/>
  </w:style>
  <w:style w:type="paragraph" w:styleId="Rodap">
    <w:name w:val="footer"/>
    <w:basedOn w:val="Normal"/>
    <w:link w:val="RodapChar"/>
    <w:uiPriority w:val="99"/>
    <w:unhideWhenUsed/>
    <w:rsid w:val="00ED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5689-93B5-4C18-82AE-854600AB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 Nunes</dc:creator>
  <cp:keywords/>
  <dc:description/>
  <cp:lastModifiedBy>Josias Pereira Nunes</cp:lastModifiedBy>
  <cp:revision>11</cp:revision>
  <dcterms:created xsi:type="dcterms:W3CDTF">2017-07-06T20:07:00Z</dcterms:created>
  <dcterms:modified xsi:type="dcterms:W3CDTF">2017-07-17T11:53:00Z</dcterms:modified>
</cp:coreProperties>
</file>